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2CB" w:rsidRPr="00BA72CB" w:rsidRDefault="00BA72CB" w:rsidP="00BA72CB">
      <w:pPr>
        <w:spacing w:after="0" w:line="240" w:lineRule="atLeast"/>
        <w:textAlignment w:val="baseline"/>
        <w:outlineLvl w:val="0"/>
        <w:rPr>
          <w:rFonts w:ascii="Arial" w:eastAsia="Times New Roman" w:hAnsi="Arial" w:cs="Arial"/>
          <w:color w:val="3D3D3D"/>
          <w:spacing w:val="-15"/>
          <w:kern w:val="36"/>
          <w:sz w:val="39"/>
          <w:szCs w:val="39"/>
        </w:rPr>
      </w:pPr>
      <w:r w:rsidRPr="00BA72CB">
        <w:rPr>
          <w:rFonts w:ascii="Arial" w:eastAsia="Times New Roman" w:hAnsi="Arial" w:cs="Arial"/>
          <w:color w:val="3D3D3D"/>
          <w:spacing w:val="-15"/>
          <w:kern w:val="36"/>
          <w:sz w:val="39"/>
          <w:szCs w:val="39"/>
        </w:rPr>
        <w:t>How to Open a Bank Account in BDO Philippines</w:t>
      </w:r>
    </w:p>
    <w:p w:rsidR="00BA72CB" w:rsidRPr="00BA72CB" w:rsidRDefault="00BA72CB" w:rsidP="00BA72CB">
      <w:pPr>
        <w:spacing w:after="0" w:line="270" w:lineRule="atLeast"/>
        <w:textAlignment w:val="baseline"/>
        <w:rPr>
          <w:rFonts w:ascii="Arial" w:eastAsia="Times New Roman" w:hAnsi="Arial" w:cs="Arial"/>
          <w:color w:val="232323"/>
          <w:sz w:val="18"/>
          <w:szCs w:val="18"/>
        </w:rPr>
      </w:pPr>
      <w:r>
        <w:rPr>
          <w:rFonts w:ascii="Arial" w:eastAsia="Times New Roman" w:hAnsi="Arial" w:cs="Arial"/>
          <w:noProof/>
          <w:color w:val="232323"/>
          <w:sz w:val="18"/>
          <w:szCs w:val="18"/>
        </w:rPr>
        <w:drawing>
          <wp:inline distT="0" distB="0" distL="0" distR="0">
            <wp:extent cx="2076450" cy="2076450"/>
            <wp:effectExtent l="19050" t="0" r="0" b="0"/>
            <wp:docPr id="1" name="Picture 1" descr="How to Open a Bank Account in BDO Philipp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w to Open a Bank Account in BDO Philippines"/>
                    <pic:cNvPicPr>
                      <a:picLocks noChangeAspect="1" noChangeArrowheads="1"/>
                    </pic:cNvPicPr>
                  </pic:nvPicPr>
                  <pic:blipFill>
                    <a:blip r:embed="rId5" cstate="print"/>
                    <a:srcRect/>
                    <a:stretch>
                      <a:fillRect/>
                    </a:stretch>
                  </pic:blipFill>
                  <pic:spPr bwMode="auto">
                    <a:xfrm>
                      <a:off x="0" y="0"/>
                      <a:ext cx="2076450" cy="2076450"/>
                    </a:xfrm>
                    <a:prstGeom prst="rect">
                      <a:avLst/>
                    </a:prstGeom>
                    <a:noFill/>
                    <a:ln w="9525">
                      <a:noFill/>
                      <a:miter lim="800000"/>
                      <a:headEnd/>
                      <a:tailEnd/>
                    </a:ln>
                  </pic:spPr>
                </pic:pic>
              </a:graphicData>
            </a:graphic>
          </wp:inline>
        </w:drawing>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t xml:space="preserve">Do you want to open BDO bank account? Opening a bank account in </w:t>
      </w:r>
      <w:proofErr w:type="spellStart"/>
      <w:r w:rsidRPr="00BA72CB">
        <w:rPr>
          <w:rFonts w:ascii="Arial" w:eastAsia="Times New Roman" w:hAnsi="Arial" w:cs="Arial"/>
          <w:color w:val="232323"/>
          <w:sz w:val="20"/>
          <w:szCs w:val="20"/>
        </w:rPr>
        <w:t>Banco</w:t>
      </w:r>
      <w:proofErr w:type="spellEnd"/>
      <w:r w:rsidRPr="00BA72CB">
        <w:rPr>
          <w:rFonts w:ascii="Arial" w:eastAsia="Times New Roman" w:hAnsi="Arial" w:cs="Arial"/>
          <w:color w:val="232323"/>
          <w:sz w:val="20"/>
          <w:szCs w:val="20"/>
        </w:rPr>
        <w:t xml:space="preserve"> de Oro (BDO) is a wise choice since the company, </w:t>
      </w:r>
      <w:proofErr w:type="spellStart"/>
      <w:r w:rsidRPr="00BA72CB">
        <w:rPr>
          <w:rFonts w:ascii="Arial" w:eastAsia="Times New Roman" w:hAnsi="Arial" w:cs="Arial"/>
          <w:color w:val="232323"/>
          <w:sz w:val="20"/>
          <w:szCs w:val="20"/>
        </w:rPr>
        <w:t>Banco</w:t>
      </w:r>
      <w:proofErr w:type="spellEnd"/>
      <w:r w:rsidRPr="00BA72CB">
        <w:rPr>
          <w:rFonts w:ascii="Arial" w:eastAsia="Times New Roman" w:hAnsi="Arial" w:cs="Arial"/>
          <w:color w:val="232323"/>
          <w:sz w:val="20"/>
          <w:szCs w:val="20"/>
        </w:rPr>
        <w:t xml:space="preserve"> de Oro </w:t>
      </w:r>
      <w:proofErr w:type="spellStart"/>
      <w:r w:rsidRPr="00BA72CB">
        <w:rPr>
          <w:rFonts w:ascii="Arial" w:eastAsia="Times New Roman" w:hAnsi="Arial" w:cs="Arial"/>
          <w:color w:val="232323"/>
          <w:sz w:val="20"/>
          <w:szCs w:val="20"/>
        </w:rPr>
        <w:t>Unibank</w:t>
      </w:r>
      <w:proofErr w:type="spellEnd"/>
      <w:r w:rsidRPr="00BA72CB">
        <w:rPr>
          <w:rFonts w:ascii="Arial" w:eastAsia="Times New Roman" w:hAnsi="Arial" w:cs="Arial"/>
          <w:color w:val="232323"/>
          <w:sz w:val="20"/>
          <w:szCs w:val="20"/>
        </w:rPr>
        <w:t xml:space="preserve"> Inc., is one of the best banks in the Philippines. </w:t>
      </w:r>
      <w:proofErr w:type="spellStart"/>
      <w:r w:rsidRPr="00BA72CB">
        <w:rPr>
          <w:rFonts w:ascii="Arial" w:eastAsia="Times New Roman" w:hAnsi="Arial" w:cs="Arial"/>
          <w:color w:val="232323"/>
          <w:sz w:val="20"/>
          <w:szCs w:val="20"/>
        </w:rPr>
        <w:t>Banco</w:t>
      </w:r>
      <w:proofErr w:type="spellEnd"/>
      <w:r w:rsidRPr="00BA72CB">
        <w:rPr>
          <w:rFonts w:ascii="Arial" w:eastAsia="Times New Roman" w:hAnsi="Arial" w:cs="Arial"/>
          <w:color w:val="232323"/>
          <w:sz w:val="20"/>
          <w:szCs w:val="20"/>
        </w:rPr>
        <w:t xml:space="preserve"> De Oro has already received several major awards in its industry. It was awarded the Highest Ranking Bank in the Philippines’ Best Managed Companies, Best Investment Bank in the Philippines and Best Equity House in the Philippines by Finance Asia. BDO has also received major citations from the recently held The Asset Triple </w:t>
      </w:r>
      <w:proofErr w:type="gramStart"/>
      <w:r w:rsidRPr="00BA72CB">
        <w:rPr>
          <w:rFonts w:ascii="Arial" w:eastAsia="Times New Roman" w:hAnsi="Arial" w:cs="Arial"/>
          <w:color w:val="232323"/>
          <w:sz w:val="20"/>
          <w:szCs w:val="20"/>
        </w:rPr>
        <w:t>A</w:t>
      </w:r>
      <w:proofErr w:type="gramEnd"/>
      <w:r w:rsidRPr="00BA72CB">
        <w:rPr>
          <w:rFonts w:ascii="Arial" w:eastAsia="Times New Roman" w:hAnsi="Arial" w:cs="Arial"/>
          <w:color w:val="232323"/>
          <w:sz w:val="20"/>
          <w:szCs w:val="20"/>
        </w:rPr>
        <w:t xml:space="preserve"> Awards 2011 of the Hong Kong-based investment magazine The Asset. The Bank was named the best in the</w:t>
      </w:r>
      <w:r w:rsidRPr="00BA72CB">
        <w:rPr>
          <w:rFonts w:ascii="Arial" w:eastAsia="Times New Roman" w:hAnsi="Arial" w:cs="Arial"/>
          <w:color w:val="232323"/>
          <w:sz w:val="20"/>
        </w:rPr>
        <w:t> </w:t>
      </w:r>
      <w:hyperlink r:id="rId6" w:tooltip="List of Philippine Businesses and Companies (Banks)" w:history="1">
        <w:r w:rsidRPr="00BA72CB">
          <w:rPr>
            <w:rFonts w:ascii="Arial" w:eastAsia="Times New Roman" w:hAnsi="Arial" w:cs="Arial"/>
            <w:color w:val="102D96"/>
            <w:sz w:val="20"/>
            <w:u w:val="single"/>
          </w:rPr>
          <w:t>Philippines</w:t>
        </w:r>
      </w:hyperlink>
      <w:r w:rsidRPr="00BA72CB">
        <w:rPr>
          <w:rFonts w:ascii="Arial" w:eastAsia="Times New Roman" w:hAnsi="Arial" w:cs="Arial"/>
          <w:color w:val="232323"/>
          <w:sz w:val="20"/>
        </w:rPr>
        <w:t> </w:t>
      </w:r>
      <w:r w:rsidRPr="00BA72CB">
        <w:rPr>
          <w:rFonts w:ascii="Arial" w:eastAsia="Times New Roman" w:hAnsi="Arial" w:cs="Arial"/>
          <w:color w:val="232323"/>
          <w:sz w:val="20"/>
          <w:szCs w:val="20"/>
        </w:rPr>
        <w:t>in these categories: Best SME Bank, Best Trade Finance Bank (Domestic) and Rising Star Cash Management Bank. These prestigious recognitions are already enough to give any person a confidence to deposit his</w:t>
      </w:r>
      <w:r w:rsidRPr="00BA72CB">
        <w:rPr>
          <w:rFonts w:ascii="Arial" w:eastAsia="Times New Roman" w:hAnsi="Arial" w:cs="Arial"/>
          <w:color w:val="232323"/>
          <w:sz w:val="20"/>
        </w:rPr>
        <w:t> </w:t>
      </w:r>
      <w:hyperlink r:id="rId7" w:tooltip="10 Tips to Saving Money by Losing It" w:history="1">
        <w:r w:rsidRPr="00BA72CB">
          <w:rPr>
            <w:rFonts w:ascii="Arial" w:eastAsia="Times New Roman" w:hAnsi="Arial" w:cs="Arial"/>
            <w:color w:val="102D96"/>
            <w:sz w:val="20"/>
            <w:u w:val="single"/>
          </w:rPr>
          <w:t>money</w:t>
        </w:r>
      </w:hyperlink>
      <w:r w:rsidRPr="00BA72CB">
        <w:rPr>
          <w:rFonts w:ascii="Arial" w:eastAsia="Times New Roman" w:hAnsi="Arial" w:cs="Arial"/>
          <w:color w:val="232323"/>
          <w:sz w:val="20"/>
        </w:rPr>
        <w:t> </w:t>
      </w:r>
      <w:r w:rsidRPr="00BA72CB">
        <w:rPr>
          <w:rFonts w:ascii="Arial" w:eastAsia="Times New Roman" w:hAnsi="Arial" w:cs="Arial"/>
          <w:color w:val="232323"/>
          <w:sz w:val="20"/>
          <w:szCs w:val="20"/>
        </w:rPr>
        <w:t>or hard-earned cash at BDO. The following are steps, guidelines and other important information you should know on how to open a bank account at BDO.</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br/>
      </w:r>
      <w:r w:rsidRPr="00BA72CB">
        <w:rPr>
          <w:rFonts w:ascii="Arial" w:eastAsia="Times New Roman" w:hAnsi="Arial" w:cs="Arial"/>
          <w:color w:val="232323"/>
          <w:sz w:val="48"/>
          <w:szCs w:val="48"/>
          <w:bdr w:val="none" w:sz="0" w:space="0" w:color="auto" w:frame="1"/>
        </w:rPr>
        <w:t>Steps in opening a BDO account</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t>1. Choose the BDO branch of your choice. You can check the list of BDO branches at their</w:t>
      </w:r>
      <w:r w:rsidRPr="00BA72CB">
        <w:rPr>
          <w:rFonts w:ascii="Arial" w:eastAsia="Times New Roman" w:hAnsi="Arial" w:cs="Arial"/>
          <w:color w:val="232323"/>
          <w:sz w:val="20"/>
        </w:rPr>
        <w:t> </w:t>
      </w:r>
      <w:hyperlink r:id="rId8" w:tgtFrame="_blank" w:tooltip="Banco de Oro list of branches" w:history="1">
        <w:r w:rsidRPr="00BA72CB">
          <w:rPr>
            <w:rFonts w:ascii="Arial" w:eastAsia="Times New Roman" w:hAnsi="Arial" w:cs="Arial"/>
            <w:color w:val="102D96"/>
            <w:sz w:val="20"/>
            <w:u w:val="single"/>
          </w:rPr>
          <w:t>branch directory page</w:t>
        </w:r>
      </w:hyperlink>
      <w:r w:rsidRPr="00BA72CB">
        <w:rPr>
          <w:rFonts w:ascii="Arial" w:eastAsia="Times New Roman" w:hAnsi="Arial" w:cs="Arial"/>
          <w:color w:val="232323"/>
          <w:sz w:val="20"/>
          <w:szCs w:val="20"/>
        </w:rPr>
        <w:t>. SM malls have always BDO branch inside.</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t>2. Visit the BDO branch that you’ve chosen and bring the following requirements in opening a bank account.</w:t>
      </w:r>
    </w:p>
    <w:p w:rsidR="00BA72CB" w:rsidRPr="00BA72CB" w:rsidRDefault="00BA72CB" w:rsidP="00BA72CB">
      <w:pPr>
        <w:numPr>
          <w:ilvl w:val="0"/>
          <w:numId w:val="1"/>
        </w:numPr>
        <w:spacing w:after="0" w:line="270" w:lineRule="atLeast"/>
        <w:ind w:left="30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Two (2) valid ID’s with your name, picture and signature.</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t xml:space="preserve">Valid IDs: Passport, Driver’s license, PRC ID, NBI clearance, Police clearance, Postal ID, Voter’s ID, </w:t>
      </w:r>
      <w:proofErr w:type="spellStart"/>
      <w:r w:rsidRPr="00BA72CB">
        <w:rPr>
          <w:rFonts w:ascii="Arial" w:eastAsia="Times New Roman" w:hAnsi="Arial" w:cs="Arial"/>
          <w:color w:val="232323"/>
          <w:sz w:val="20"/>
          <w:szCs w:val="20"/>
        </w:rPr>
        <w:t>Barangay</w:t>
      </w:r>
      <w:proofErr w:type="spellEnd"/>
      <w:r w:rsidRPr="00BA72CB">
        <w:rPr>
          <w:rFonts w:ascii="Arial" w:eastAsia="Times New Roman" w:hAnsi="Arial" w:cs="Arial"/>
          <w:color w:val="232323"/>
          <w:sz w:val="20"/>
          <w:szCs w:val="20"/>
        </w:rPr>
        <w:t xml:space="preserve"> certification, GSIS e-Card, SSS ID, </w:t>
      </w:r>
      <w:proofErr w:type="spellStart"/>
      <w:r w:rsidRPr="00BA72CB">
        <w:rPr>
          <w:rFonts w:ascii="Arial" w:eastAsia="Times New Roman" w:hAnsi="Arial" w:cs="Arial"/>
          <w:color w:val="232323"/>
          <w:sz w:val="20"/>
          <w:szCs w:val="20"/>
        </w:rPr>
        <w:t>Philhealth</w:t>
      </w:r>
      <w:proofErr w:type="spellEnd"/>
      <w:r w:rsidRPr="00BA72CB">
        <w:rPr>
          <w:rFonts w:ascii="Arial" w:eastAsia="Times New Roman" w:hAnsi="Arial" w:cs="Arial"/>
          <w:color w:val="232323"/>
          <w:sz w:val="20"/>
          <w:szCs w:val="20"/>
        </w:rPr>
        <w:t xml:space="preserve"> card, Senior Citizen Card, OWWA ID, OFW ID, Seaman’s Book, Alien Certification of Registration/Immigrant Certificate of Registration, and other  Government office IDs</w:t>
      </w:r>
    </w:p>
    <w:p w:rsidR="00BA72CB" w:rsidRPr="00BA72CB" w:rsidRDefault="00BA72CB" w:rsidP="00BA72CB">
      <w:pPr>
        <w:numPr>
          <w:ilvl w:val="0"/>
          <w:numId w:val="2"/>
        </w:numPr>
        <w:spacing w:after="0" w:line="270" w:lineRule="atLeast"/>
        <w:ind w:left="30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Two (2) Photocopies of your valid IDs</w:t>
      </w:r>
    </w:p>
    <w:p w:rsidR="00BA72CB" w:rsidRPr="00BA72CB" w:rsidRDefault="00BA72CB" w:rsidP="00BA72CB">
      <w:pPr>
        <w:numPr>
          <w:ilvl w:val="0"/>
          <w:numId w:val="2"/>
        </w:numPr>
        <w:spacing w:after="0" w:line="270" w:lineRule="atLeast"/>
        <w:ind w:left="30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One (1) copy 1 x 1 recent ID picture</w:t>
      </w:r>
    </w:p>
    <w:p w:rsidR="00BA72CB" w:rsidRPr="00BA72CB" w:rsidRDefault="00BA72CB" w:rsidP="00BA72CB">
      <w:pPr>
        <w:numPr>
          <w:ilvl w:val="0"/>
          <w:numId w:val="2"/>
        </w:numPr>
        <w:spacing w:after="0" w:line="270" w:lineRule="atLeast"/>
        <w:ind w:left="30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 xml:space="preserve">Billing Statement and 2 photocopies in order to verify your address. Billing statement can be Electric bill, Telephone bill, Water bill, Credit Card bill, </w:t>
      </w:r>
      <w:proofErr w:type="spellStart"/>
      <w:r w:rsidRPr="00BA72CB">
        <w:rPr>
          <w:rFonts w:ascii="Arial" w:eastAsia="Times New Roman" w:hAnsi="Arial" w:cs="Arial"/>
          <w:color w:val="232323"/>
          <w:sz w:val="18"/>
          <w:szCs w:val="18"/>
        </w:rPr>
        <w:t>Cellphone</w:t>
      </w:r>
      <w:proofErr w:type="spellEnd"/>
      <w:r w:rsidRPr="00BA72CB">
        <w:rPr>
          <w:rFonts w:ascii="Arial" w:eastAsia="Times New Roman" w:hAnsi="Arial" w:cs="Arial"/>
          <w:color w:val="232323"/>
          <w:sz w:val="18"/>
          <w:szCs w:val="18"/>
        </w:rPr>
        <w:t xml:space="preserve"> bill etc.</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t>3. Proceed to the New Account Desk; tell the bank officer your intent to open a bank account.  Then fill-up the forms that will be given to you.</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t>4. Give the initial deposit for your account. It should be equal or more than the minimum initial deposit amount. Refer to the list of minimum initial deposit and balance requirements below. Make sure that your balance will not fall below the minimum balance requirements.</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t>5. Claim your BDO ATM card or passbook which normally available for pick-up after 3-5 banking days.</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lastRenderedPageBreak/>
        <w:br/>
      </w:r>
      <w:r w:rsidRPr="00BA72CB">
        <w:rPr>
          <w:rFonts w:ascii="Arial" w:eastAsia="Times New Roman" w:hAnsi="Arial" w:cs="Arial"/>
          <w:color w:val="232323"/>
          <w:sz w:val="48"/>
          <w:szCs w:val="48"/>
          <w:bdr w:val="none" w:sz="0" w:space="0" w:color="auto" w:frame="1"/>
        </w:rPr>
        <w:t>List of BDO Deposit Products</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b/>
          <w:bCs/>
          <w:color w:val="1C1C1C"/>
          <w:sz w:val="20"/>
        </w:rPr>
        <w:t>1. Peso Savings Account</w:t>
      </w:r>
    </w:p>
    <w:p w:rsidR="00BA72CB" w:rsidRPr="00BA72CB" w:rsidRDefault="00BA72CB" w:rsidP="00BA72CB">
      <w:pPr>
        <w:numPr>
          <w:ilvl w:val="0"/>
          <w:numId w:val="3"/>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Peso Passbook Savings Account</w:t>
      </w:r>
    </w:p>
    <w:p w:rsidR="00BA72CB" w:rsidRPr="00BA72CB" w:rsidRDefault="00BA72CB" w:rsidP="00BA72CB">
      <w:pPr>
        <w:numPr>
          <w:ilvl w:val="0"/>
          <w:numId w:val="3"/>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Peso ATM</w:t>
      </w:r>
    </w:p>
    <w:p w:rsidR="00BA72CB" w:rsidRPr="00BA72CB" w:rsidRDefault="00BA72CB" w:rsidP="00BA72CB">
      <w:pPr>
        <w:numPr>
          <w:ilvl w:val="0"/>
          <w:numId w:val="3"/>
        </w:numPr>
        <w:spacing w:after="0" w:line="270" w:lineRule="atLeast"/>
        <w:ind w:left="30"/>
        <w:textAlignment w:val="baseline"/>
        <w:rPr>
          <w:rFonts w:ascii="Arial" w:eastAsia="Times New Roman" w:hAnsi="Arial" w:cs="Arial"/>
          <w:color w:val="232323"/>
          <w:sz w:val="18"/>
          <w:szCs w:val="18"/>
        </w:rPr>
      </w:pPr>
      <w:proofErr w:type="spellStart"/>
      <w:r w:rsidRPr="00BA72CB">
        <w:rPr>
          <w:rFonts w:ascii="Arial" w:eastAsia="Times New Roman" w:hAnsi="Arial" w:cs="Arial"/>
          <w:color w:val="232323"/>
          <w:sz w:val="18"/>
          <w:szCs w:val="18"/>
        </w:rPr>
        <w:t>Kabayan</w:t>
      </w:r>
      <w:proofErr w:type="spellEnd"/>
      <w:r w:rsidRPr="00BA72CB">
        <w:rPr>
          <w:rFonts w:ascii="Arial" w:eastAsia="Times New Roman" w:hAnsi="Arial" w:cs="Arial"/>
          <w:color w:val="232323"/>
          <w:sz w:val="18"/>
          <w:szCs w:val="18"/>
        </w:rPr>
        <w:t xml:space="preserve"> Peso Savings</w:t>
      </w:r>
    </w:p>
    <w:p w:rsidR="00BA72CB" w:rsidRPr="00BA72CB" w:rsidRDefault="00BA72CB" w:rsidP="00BA72CB">
      <w:pPr>
        <w:numPr>
          <w:ilvl w:val="0"/>
          <w:numId w:val="3"/>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Peso Savings Account Payroll Zero</w:t>
      </w:r>
    </w:p>
    <w:p w:rsidR="00BA72CB" w:rsidRPr="00BA72CB" w:rsidRDefault="00BA72CB" w:rsidP="00BA72CB">
      <w:pPr>
        <w:numPr>
          <w:ilvl w:val="0"/>
          <w:numId w:val="3"/>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Junior Savers Club</w:t>
      </w:r>
    </w:p>
    <w:p w:rsidR="00BA72CB" w:rsidRPr="00BA72CB" w:rsidRDefault="00BA72CB" w:rsidP="00BA72CB">
      <w:pPr>
        <w:numPr>
          <w:ilvl w:val="0"/>
          <w:numId w:val="3"/>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Power Teens Club</w:t>
      </w:r>
    </w:p>
    <w:p w:rsidR="00BA72CB" w:rsidRPr="00BA72CB" w:rsidRDefault="00BA72CB" w:rsidP="00BA72CB">
      <w:pPr>
        <w:numPr>
          <w:ilvl w:val="0"/>
          <w:numId w:val="3"/>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Club 60 Peso</w:t>
      </w:r>
    </w:p>
    <w:p w:rsidR="00BA72CB" w:rsidRPr="00BA72CB" w:rsidRDefault="00BA72CB" w:rsidP="00BA72CB">
      <w:pPr>
        <w:numPr>
          <w:ilvl w:val="0"/>
          <w:numId w:val="3"/>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Optimum Savings Account</w:t>
      </w:r>
    </w:p>
    <w:p w:rsidR="00BA72CB" w:rsidRPr="00BA72CB" w:rsidRDefault="00BA72CB" w:rsidP="00BA72CB">
      <w:pPr>
        <w:numPr>
          <w:ilvl w:val="0"/>
          <w:numId w:val="3"/>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Smart Guarantor</w:t>
      </w:r>
    </w:p>
    <w:p w:rsidR="00BA72CB" w:rsidRPr="00BA72CB" w:rsidRDefault="00BA72CB" w:rsidP="00BA72CB">
      <w:pPr>
        <w:numPr>
          <w:ilvl w:val="0"/>
          <w:numId w:val="3"/>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Direct Deposit Peso Savings</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b/>
          <w:bCs/>
          <w:color w:val="1C1C1C"/>
          <w:sz w:val="20"/>
        </w:rPr>
        <w:t>2. Peso Checking Account</w:t>
      </w:r>
    </w:p>
    <w:p w:rsidR="00BA72CB" w:rsidRPr="00BA72CB" w:rsidRDefault="00BA72CB" w:rsidP="00BA72CB">
      <w:pPr>
        <w:numPr>
          <w:ilvl w:val="0"/>
          <w:numId w:val="4"/>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Regular Checking Account</w:t>
      </w:r>
    </w:p>
    <w:p w:rsidR="00BA72CB" w:rsidRPr="00BA72CB" w:rsidRDefault="00BA72CB" w:rsidP="00BA72CB">
      <w:pPr>
        <w:numPr>
          <w:ilvl w:val="0"/>
          <w:numId w:val="4"/>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Smart Checking Account</w:t>
      </w:r>
    </w:p>
    <w:p w:rsidR="00BA72CB" w:rsidRPr="00BA72CB" w:rsidRDefault="00BA72CB" w:rsidP="00BA72CB">
      <w:pPr>
        <w:numPr>
          <w:ilvl w:val="0"/>
          <w:numId w:val="4"/>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Peso Checking Account Payroll</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b/>
          <w:bCs/>
          <w:color w:val="1C1C1C"/>
          <w:sz w:val="20"/>
        </w:rPr>
        <w:t>3. Automatic Transfer Facility</w:t>
      </w:r>
    </w:p>
    <w:p w:rsidR="00BA72CB" w:rsidRPr="00BA72CB" w:rsidRDefault="00BA72CB" w:rsidP="00BA72CB">
      <w:pPr>
        <w:numPr>
          <w:ilvl w:val="0"/>
          <w:numId w:val="5"/>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Automatic Transfer Facility – Saving Account</w:t>
      </w:r>
    </w:p>
    <w:p w:rsidR="00BA72CB" w:rsidRPr="00BA72CB" w:rsidRDefault="00BA72CB" w:rsidP="00BA72CB">
      <w:pPr>
        <w:numPr>
          <w:ilvl w:val="0"/>
          <w:numId w:val="5"/>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Automatic Transfer Facility – Checking Account</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b/>
          <w:bCs/>
          <w:color w:val="1C1C1C"/>
          <w:sz w:val="20"/>
        </w:rPr>
        <w:t>4. Dollar Savings Account</w:t>
      </w:r>
    </w:p>
    <w:p w:rsidR="00BA72CB" w:rsidRPr="00BA72CB" w:rsidRDefault="00BA72CB" w:rsidP="00BA72CB">
      <w:pPr>
        <w:numPr>
          <w:ilvl w:val="0"/>
          <w:numId w:val="6"/>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 xml:space="preserve">BDO </w:t>
      </w:r>
      <w:proofErr w:type="spellStart"/>
      <w:r w:rsidRPr="00BA72CB">
        <w:rPr>
          <w:rFonts w:ascii="Arial" w:eastAsia="Times New Roman" w:hAnsi="Arial" w:cs="Arial"/>
          <w:color w:val="232323"/>
          <w:sz w:val="18"/>
          <w:szCs w:val="18"/>
        </w:rPr>
        <w:t>Kabayan</w:t>
      </w:r>
      <w:proofErr w:type="spellEnd"/>
      <w:r w:rsidRPr="00BA72CB">
        <w:rPr>
          <w:rFonts w:ascii="Arial" w:eastAsia="Times New Roman" w:hAnsi="Arial" w:cs="Arial"/>
          <w:color w:val="232323"/>
          <w:sz w:val="18"/>
          <w:szCs w:val="18"/>
        </w:rPr>
        <w:t xml:space="preserve"> Shipping Dollar Saving Account</w:t>
      </w:r>
    </w:p>
    <w:p w:rsidR="00BA72CB" w:rsidRPr="00BA72CB" w:rsidRDefault="00BA72CB" w:rsidP="00BA72CB">
      <w:pPr>
        <w:numPr>
          <w:ilvl w:val="0"/>
          <w:numId w:val="6"/>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Direct Deposit Dollar Savings</w:t>
      </w:r>
    </w:p>
    <w:p w:rsidR="00BA72CB" w:rsidRPr="00BA72CB" w:rsidRDefault="00BA72CB" w:rsidP="00BA72CB">
      <w:pPr>
        <w:numPr>
          <w:ilvl w:val="0"/>
          <w:numId w:val="6"/>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Club 60 Dollar</w:t>
      </w:r>
    </w:p>
    <w:p w:rsidR="00BA72CB" w:rsidRPr="00BA72CB" w:rsidRDefault="00BA72CB" w:rsidP="00BA72CB">
      <w:pPr>
        <w:numPr>
          <w:ilvl w:val="0"/>
          <w:numId w:val="6"/>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Dollar Saving Account</w:t>
      </w:r>
    </w:p>
    <w:p w:rsidR="00BA72CB" w:rsidRPr="00BA72CB" w:rsidRDefault="00BA72CB" w:rsidP="00BA72CB">
      <w:pPr>
        <w:numPr>
          <w:ilvl w:val="0"/>
          <w:numId w:val="6"/>
        </w:numPr>
        <w:spacing w:after="0" w:line="270" w:lineRule="atLeast"/>
        <w:ind w:left="30"/>
        <w:textAlignment w:val="baseline"/>
        <w:rPr>
          <w:rFonts w:ascii="Arial" w:eastAsia="Times New Roman" w:hAnsi="Arial" w:cs="Arial"/>
          <w:color w:val="232323"/>
          <w:sz w:val="18"/>
          <w:szCs w:val="18"/>
        </w:rPr>
      </w:pPr>
      <w:proofErr w:type="spellStart"/>
      <w:r w:rsidRPr="00BA72CB">
        <w:rPr>
          <w:rFonts w:ascii="Arial" w:eastAsia="Times New Roman" w:hAnsi="Arial" w:cs="Arial"/>
          <w:color w:val="232323"/>
          <w:sz w:val="18"/>
          <w:szCs w:val="18"/>
        </w:rPr>
        <w:t>Kabayan</w:t>
      </w:r>
      <w:proofErr w:type="spellEnd"/>
      <w:r w:rsidRPr="00BA72CB">
        <w:rPr>
          <w:rFonts w:ascii="Arial" w:eastAsia="Times New Roman" w:hAnsi="Arial" w:cs="Arial"/>
          <w:color w:val="232323"/>
          <w:sz w:val="18"/>
          <w:szCs w:val="18"/>
        </w:rPr>
        <w:t xml:space="preserve"> Dollar Savings</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b/>
          <w:bCs/>
          <w:color w:val="1C1C1C"/>
          <w:sz w:val="20"/>
        </w:rPr>
        <w:t>5. Third Currency Savings Account</w:t>
      </w:r>
      <w:r w:rsidRPr="00BA72CB">
        <w:rPr>
          <w:rFonts w:ascii="Arial" w:eastAsia="Times New Roman" w:hAnsi="Arial" w:cs="Arial"/>
          <w:color w:val="232323"/>
          <w:sz w:val="20"/>
        </w:rPr>
        <w:t> </w:t>
      </w:r>
      <w:r w:rsidRPr="00BA72CB">
        <w:rPr>
          <w:rFonts w:ascii="Arial" w:eastAsia="Times New Roman" w:hAnsi="Arial" w:cs="Arial"/>
          <w:color w:val="232323"/>
          <w:sz w:val="20"/>
          <w:szCs w:val="20"/>
        </w:rPr>
        <w:t>– A Third Currency-denominated Savings account that requires the presentation of a passbook for over-the-counter deposits and withdrawals. Account opening is available in selected branches. Available in the following currencies: Australian Dollar, Canadian Dollar, Chinese Yuan, Euro Savings, GBP Savings, Hong Kong Dollar, Singapore Dollar, Yen Savings.</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b/>
          <w:bCs/>
          <w:color w:val="1C1C1C"/>
          <w:sz w:val="20"/>
        </w:rPr>
        <w:t>6. Peso Term Account</w:t>
      </w:r>
    </w:p>
    <w:p w:rsidR="00BA72CB" w:rsidRPr="00BA72CB" w:rsidRDefault="00BA72CB" w:rsidP="00BA72CB">
      <w:pPr>
        <w:numPr>
          <w:ilvl w:val="0"/>
          <w:numId w:val="7"/>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Peso Term Account</w:t>
      </w:r>
    </w:p>
    <w:p w:rsidR="00BA72CB" w:rsidRPr="00BA72CB" w:rsidRDefault="00BA72CB" w:rsidP="00BA72CB">
      <w:pPr>
        <w:numPr>
          <w:ilvl w:val="0"/>
          <w:numId w:val="7"/>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Premium Flexi Earner</w:t>
      </w:r>
    </w:p>
    <w:p w:rsidR="00BA72CB" w:rsidRPr="00BA72CB" w:rsidRDefault="00BA72CB" w:rsidP="00BA72CB">
      <w:pPr>
        <w:numPr>
          <w:ilvl w:val="0"/>
          <w:numId w:val="7"/>
        </w:numPr>
        <w:spacing w:after="0" w:line="270" w:lineRule="atLeast"/>
        <w:ind w:left="30"/>
        <w:textAlignment w:val="baseline"/>
        <w:rPr>
          <w:rFonts w:ascii="Arial" w:eastAsia="Times New Roman" w:hAnsi="Arial" w:cs="Arial"/>
          <w:color w:val="232323"/>
          <w:sz w:val="18"/>
          <w:szCs w:val="18"/>
        </w:rPr>
      </w:pPr>
      <w:proofErr w:type="spellStart"/>
      <w:r w:rsidRPr="00BA72CB">
        <w:rPr>
          <w:rFonts w:ascii="Arial" w:eastAsia="Times New Roman" w:hAnsi="Arial" w:cs="Arial"/>
          <w:color w:val="232323"/>
          <w:sz w:val="18"/>
          <w:szCs w:val="18"/>
        </w:rPr>
        <w:t>Kabayan</w:t>
      </w:r>
      <w:proofErr w:type="spellEnd"/>
      <w:r w:rsidRPr="00BA72CB">
        <w:rPr>
          <w:rFonts w:ascii="Arial" w:eastAsia="Times New Roman" w:hAnsi="Arial" w:cs="Arial"/>
          <w:color w:val="232323"/>
          <w:sz w:val="18"/>
          <w:szCs w:val="18"/>
        </w:rPr>
        <w:t xml:space="preserve"> Peso Time Deposit</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b/>
          <w:bCs/>
          <w:color w:val="1C1C1C"/>
          <w:sz w:val="20"/>
        </w:rPr>
        <w:t>7. Dollar Term Account</w:t>
      </w:r>
    </w:p>
    <w:p w:rsidR="00BA72CB" w:rsidRPr="00BA72CB" w:rsidRDefault="00BA72CB" w:rsidP="00BA72CB">
      <w:pPr>
        <w:numPr>
          <w:ilvl w:val="0"/>
          <w:numId w:val="8"/>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Dollar Time Deposits</w:t>
      </w:r>
    </w:p>
    <w:p w:rsidR="00BA72CB" w:rsidRPr="00BA72CB" w:rsidRDefault="00BA72CB" w:rsidP="00BA72CB">
      <w:pPr>
        <w:numPr>
          <w:ilvl w:val="0"/>
          <w:numId w:val="8"/>
        </w:numPr>
        <w:spacing w:after="0" w:line="270" w:lineRule="atLeast"/>
        <w:ind w:left="30"/>
        <w:textAlignment w:val="baseline"/>
        <w:rPr>
          <w:rFonts w:ascii="Arial" w:eastAsia="Times New Roman" w:hAnsi="Arial" w:cs="Arial"/>
          <w:color w:val="232323"/>
          <w:sz w:val="18"/>
          <w:szCs w:val="18"/>
        </w:rPr>
      </w:pPr>
      <w:proofErr w:type="spellStart"/>
      <w:r w:rsidRPr="00BA72CB">
        <w:rPr>
          <w:rFonts w:ascii="Arial" w:eastAsia="Times New Roman" w:hAnsi="Arial" w:cs="Arial"/>
          <w:color w:val="232323"/>
          <w:sz w:val="18"/>
          <w:szCs w:val="18"/>
        </w:rPr>
        <w:t>Kabayan</w:t>
      </w:r>
      <w:proofErr w:type="spellEnd"/>
      <w:r w:rsidRPr="00BA72CB">
        <w:rPr>
          <w:rFonts w:ascii="Arial" w:eastAsia="Times New Roman" w:hAnsi="Arial" w:cs="Arial"/>
          <w:color w:val="232323"/>
          <w:sz w:val="18"/>
          <w:szCs w:val="18"/>
        </w:rPr>
        <w:t xml:space="preserve"> Dollar Time Deposit</w:t>
      </w:r>
    </w:p>
    <w:p w:rsidR="00BA72CB" w:rsidRPr="00BA72CB" w:rsidRDefault="00BA72CB" w:rsidP="00BA72CB">
      <w:pPr>
        <w:numPr>
          <w:ilvl w:val="0"/>
          <w:numId w:val="8"/>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Philippine Retirement Authority(PRA) Dollar Time Deposit</w:t>
      </w:r>
    </w:p>
    <w:p w:rsidR="00BA72CB" w:rsidRPr="00BA72CB" w:rsidRDefault="00BA72CB" w:rsidP="00BA72CB">
      <w:pPr>
        <w:numPr>
          <w:ilvl w:val="0"/>
          <w:numId w:val="8"/>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Three Year Dollar Time Deposit</w:t>
      </w:r>
    </w:p>
    <w:p w:rsidR="00BA72CB" w:rsidRPr="00BA72CB" w:rsidRDefault="00BA72CB" w:rsidP="00BA72CB">
      <w:pPr>
        <w:numPr>
          <w:ilvl w:val="0"/>
          <w:numId w:val="8"/>
        </w:numPr>
        <w:spacing w:after="0" w:line="270" w:lineRule="atLeast"/>
        <w:ind w:left="30"/>
        <w:textAlignment w:val="baseline"/>
        <w:rPr>
          <w:rFonts w:ascii="Arial" w:eastAsia="Times New Roman" w:hAnsi="Arial" w:cs="Arial"/>
          <w:color w:val="232323"/>
          <w:sz w:val="18"/>
          <w:szCs w:val="18"/>
        </w:rPr>
      </w:pPr>
      <w:r w:rsidRPr="00BA72CB">
        <w:rPr>
          <w:rFonts w:ascii="Arial" w:eastAsia="Times New Roman" w:hAnsi="Arial" w:cs="Arial"/>
          <w:color w:val="232323"/>
          <w:sz w:val="18"/>
          <w:szCs w:val="18"/>
        </w:rPr>
        <w:t>Five Year Dollar Time Deposit</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i/>
          <w:iCs/>
          <w:color w:val="232323"/>
          <w:sz w:val="20"/>
        </w:rPr>
        <w:t>For more details and features of the BDO deposit products, please visit their “</w:t>
      </w:r>
      <w:hyperlink r:id="rId9" w:tgtFrame="_blank" w:tooltip="Banco De Oro BDO deposit products" w:history="1">
        <w:r w:rsidRPr="00BA72CB">
          <w:rPr>
            <w:rFonts w:ascii="Arial" w:eastAsia="Times New Roman" w:hAnsi="Arial" w:cs="Arial"/>
            <w:i/>
            <w:iCs/>
            <w:color w:val="102D96"/>
            <w:sz w:val="20"/>
            <w:u w:val="single"/>
          </w:rPr>
          <w:t>deposit product web page here</w:t>
        </w:r>
      </w:hyperlink>
      <w:r w:rsidRPr="00BA72CB">
        <w:rPr>
          <w:rFonts w:ascii="Arial" w:eastAsia="Times New Roman" w:hAnsi="Arial" w:cs="Arial"/>
          <w:i/>
          <w:iCs/>
          <w:color w:val="232323"/>
          <w:sz w:val="20"/>
        </w:rPr>
        <w:t>“.</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lastRenderedPageBreak/>
        <w:br/>
      </w:r>
      <w:r w:rsidRPr="00BA72CB">
        <w:rPr>
          <w:rFonts w:ascii="Arial" w:eastAsia="Times New Roman" w:hAnsi="Arial" w:cs="Arial"/>
          <w:color w:val="232323"/>
          <w:sz w:val="48"/>
          <w:szCs w:val="48"/>
          <w:bdr w:val="none" w:sz="0" w:space="0" w:color="auto" w:frame="1"/>
        </w:rPr>
        <w:t>List of Initial Deposit / Balance Requirements</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b/>
          <w:bCs/>
          <w:color w:val="1C1C1C"/>
          <w:sz w:val="20"/>
        </w:rPr>
        <w:t>Peso Saving Account</w:t>
      </w:r>
    </w:p>
    <w:tbl>
      <w:tblPr>
        <w:tblW w:w="7875" w:type="dxa"/>
        <w:tblCellMar>
          <w:left w:w="0" w:type="dxa"/>
          <w:right w:w="0" w:type="dxa"/>
        </w:tblCellMar>
        <w:tblLook w:val="04A0"/>
      </w:tblPr>
      <w:tblGrid>
        <w:gridCol w:w="3473"/>
        <w:gridCol w:w="1904"/>
        <w:gridCol w:w="2498"/>
      </w:tblGrid>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b/>
                <w:bCs/>
                <w:color w:val="1C1C1C"/>
                <w:sz w:val="18"/>
              </w:rPr>
              <w:t>Account Type</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b/>
                <w:bCs/>
                <w:color w:val="1C1C1C"/>
                <w:sz w:val="18"/>
              </w:rPr>
              <w:t>Minimum Initial Deposit</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b/>
                <w:bCs/>
                <w:color w:val="1C1C1C"/>
                <w:sz w:val="18"/>
              </w:rPr>
              <w:t>Minimum MADB*</w:t>
            </w:r>
          </w:p>
          <w:p w:rsidR="00BA72CB" w:rsidRPr="00BA72CB" w:rsidRDefault="00BA72CB" w:rsidP="00BA72CB">
            <w:pPr>
              <w:spacing w:after="0" w:line="270" w:lineRule="atLeast"/>
              <w:textAlignment w:val="baseline"/>
              <w:rPr>
                <w:rFonts w:ascii="Times New Roman" w:eastAsia="Times New Roman" w:hAnsi="Times New Roman" w:cs="Times New Roman"/>
                <w:sz w:val="20"/>
                <w:szCs w:val="20"/>
              </w:rPr>
            </w:pPr>
            <w:r w:rsidRPr="00BA72CB">
              <w:rPr>
                <w:rFonts w:ascii="Times New Roman" w:eastAsia="Times New Roman" w:hAnsi="Times New Roman" w:cs="Times New Roman"/>
                <w:b/>
                <w:bCs/>
                <w:color w:val="1C1C1C"/>
                <w:sz w:val="20"/>
              </w:rPr>
              <w:t>Requirement</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Peso Passbook Savings Account (with or without ATM)</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Peso ATM (without passbook)</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2,000.000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2,000.00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Kabayan</w:t>
            </w:r>
            <w:proofErr w:type="spellEnd"/>
            <w:r w:rsidRPr="00BA72CB">
              <w:rPr>
                <w:rFonts w:ascii="Times New Roman" w:eastAsia="Times New Roman" w:hAnsi="Times New Roman" w:cs="Times New Roman"/>
                <w:sz w:val="24"/>
                <w:szCs w:val="24"/>
              </w:rPr>
              <w:t xml:space="preserve"> Peso Savings Account</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Peso Savings Account Payroll</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100.00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Junior Savers Club</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Power Teens Club</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2,000.00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2,000.00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Club 60 Peso</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Direct Deposit Peso Savings Account</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Smart Guarantor</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60,000.00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Optimum Savings Account – Personal</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30,000.00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30,000.00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Optimum Savings Account-Commercial</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Super Savings</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100,000.00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100,000.00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Super Savings – ATF</w:t>
            </w:r>
          </w:p>
        </w:tc>
        <w:tc>
          <w:tcPr>
            <w:tcW w:w="18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100,000.00</w:t>
            </w:r>
          </w:p>
        </w:tc>
        <w:tc>
          <w:tcPr>
            <w:tcW w:w="24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100,000.00</w:t>
            </w:r>
          </w:p>
        </w:tc>
      </w:tr>
    </w:tbl>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t> </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b/>
          <w:bCs/>
          <w:color w:val="1C1C1C"/>
          <w:sz w:val="20"/>
        </w:rPr>
        <w:t>Peso Checking Account</w:t>
      </w:r>
    </w:p>
    <w:tbl>
      <w:tblPr>
        <w:tblW w:w="7875" w:type="dxa"/>
        <w:tblCellMar>
          <w:left w:w="0" w:type="dxa"/>
          <w:right w:w="0" w:type="dxa"/>
        </w:tblCellMar>
        <w:tblLook w:val="04A0"/>
      </w:tblPr>
      <w:tblGrid>
        <w:gridCol w:w="3473"/>
        <w:gridCol w:w="1889"/>
        <w:gridCol w:w="2513"/>
      </w:tblGrid>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b/>
                <w:bCs/>
                <w:color w:val="1C1C1C"/>
                <w:sz w:val="18"/>
              </w:rPr>
              <w:t>Account Type</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b/>
                <w:bCs/>
                <w:color w:val="1C1C1C"/>
                <w:sz w:val="18"/>
              </w:rPr>
              <w:t>Minimum Initial Deposit</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b/>
                <w:bCs/>
                <w:color w:val="1C1C1C"/>
                <w:sz w:val="18"/>
              </w:rPr>
              <w:t>Minimum MADB* Requirement</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Regular Checking Account</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Smart Checking – Personal</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15,000.00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15,000.00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Smart Checking – Commercial</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25,000.00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25,000.00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Super Checking</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100,000.00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100,000.00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Peso Checking Account Payroll</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100.00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100.00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Automatic Transfer – Savings Account ATF Personal</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25,000.00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25,000.00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Checking Account ATF Personal</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Automatic Transfer – Savings Account ATF Commercial</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Php</w:t>
            </w:r>
            <w:proofErr w:type="spellEnd"/>
            <w:r w:rsidRPr="00BA72CB">
              <w:rPr>
                <w:rFonts w:ascii="Times New Roman" w:eastAsia="Times New Roman" w:hAnsi="Times New Roman" w:cs="Times New Roman"/>
                <w:sz w:val="24"/>
                <w:szCs w:val="24"/>
              </w:rPr>
              <w:t xml:space="preserve"> 50,000.00</w:t>
            </w:r>
          </w:p>
        </w:tc>
      </w:tr>
      <w:tr w:rsidR="00BA72CB" w:rsidRPr="00BA72CB" w:rsidTr="00BA72CB">
        <w:tc>
          <w:tcPr>
            <w:tcW w:w="342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Checking Account ATF Commercial</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0.00</w:t>
            </w:r>
          </w:p>
        </w:tc>
      </w:tr>
    </w:tbl>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t> </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b/>
          <w:bCs/>
          <w:color w:val="1C1C1C"/>
          <w:sz w:val="20"/>
        </w:rPr>
        <w:t>Dollar Savings Account</w:t>
      </w:r>
    </w:p>
    <w:tbl>
      <w:tblPr>
        <w:tblW w:w="7920" w:type="dxa"/>
        <w:tblCellMar>
          <w:left w:w="0" w:type="dxa"/>
          <w:right w:w="0" w:type="dxa"/>
        </w:tblCellMar>
        <w:tblLook w:val="04A0"/>
      </w:tblPr>
      <w:tblGrid>
        <w:gridCol w:w="3518"/>
        <w:gridCol w:w="1889"/>
        <w:gridCol w:w="2513"/>
      </w:tblGrid>
      <w:tr w:rsidR="00BA72CB" w:rsidRPr="00BA72CB" w:rsidTr="00BA72CB">
        <w:tc>
          <w:tcPr>
            <w:tcW w:w="346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b/>
                <w:bCs/>
                <w:color w:val="1C1C1C"/>
                <w:sz w:val="18"/>
              </w:rPr>
              <w:t>Account Type</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b/>
                <w:bCs/>
                <w:color w:val="1C1C1C"/>
                <w:sz w:val="18"/>
              </w:rPr>
              <w:t>Minimum Initial Deposit</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b/>
                <w:bCs/>
                <w:color w:val="1C1C1C"/>
                <w:sz w:val="18"/>
              </w:rPr>
              <w:t>Minimum MADB* Requirement</w:t>
            </w:r>
          </w:p>
        </w:tc>
      </w:tr>
      <w:tr w:rsidR="00BA72CB" w:rsidRPr="00BA72CB" w:rsidTr="00BA72CB">
        <w:tc>
          <w:tcPr>
            <w:tcW w:w="346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Dollar Savings Account</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USD 200.00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USD 200.00</w:t>
            </w:r>
          </w:p>
        </w:tc>
      </w:tr>
      <w:tr w:rsidR="00BA72CB" w:rsidRPr="00BA72CB" w:rsidTr="00BA72CB">
        <w:tc>
          <w:tcPr>
            <w:tcW w:w="346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proofErr w:type="spellStart"/>
            <w:r w:rsidRPr="00BA72CB">
              <w:rPr>
                <w:rFonts w:ascii="Times New Roman" w:eastAsia="Times New Roman" w:hAnsi="Times New Roman" w:cs="Times New Roman"/>
                <w:sz w:val="24"/>
                <w:szCs w:val="24"/>
              </w:rPr>
              <w:t>Kabayan</w:t>
            </w:r>
            <w:proofErr w:type="spellEnd"/>
            <w:r w:rsidRPr="00BA72CB">
              <w:rPr>
                <w:rFonts w:ascii="Times New Roman" w:eastAsia="Times New Roman" w:hAnsi="Times New Roman" w:cs="Times New Roman"/>
                <w:sz w:val="24"/>
                <w:szCs w:val="24"/>
              </w:rPr>
              <w:t xml:space="preserve"> Dollar Savings Account</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USD 100.00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0.00</w:t>
            </w:r>
          </w:p>
        </w:tc>
      </w:tr>
      <w:tr w:rsidR="00BA72CB" w:rsidRPr="00BA72CB" w:rsidTr="00BA72CB">
        <w:tc>
          <w:tcPr>
            <w:tcW w:w="346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Club 60 Dollar</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USD 200.00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USD 200.00</w:t>
            </w:r>
          </w:p>
        </w:tc>
      </w:tr>
      <w:tr w:rsidR="00BA72CB" w:rsidRPr="00BA72CB" w:rsidTr="00BA72CB">
        <w:tc>
          <w:tcPr>
            <w:tcW w:w="346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lastRenderedPageBreak/>
              <w:t>Direct Deposit Dollar Savings Account</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USD 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USD 0.00</w:t>
            </w:r>
          </w:p>
        </w:tc>
      </w:tr>
      <w:tr w:rsidR="00BA72CB" w:rsidRPr="00BA72CB" w:rsidTr="00BA72CB">
        <w:tc>
          <w:tcPr>
            <w:tcW w:w="346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Dollar Super Saver</w:t>
            </w:r>
          </w:p>
        </w:tc>
        <w:tc>
          <w:tcPr>
            <w:tcW w:w="1860"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USD 10,000.00</w:t>
            </w:r>
          </w:p>
        </w:tc>
        <w:tc>
          <w:tcPr>
            <w:tcW w:w="2475" w:type="dxa"/>
            <w:hideMark/>
          </w:tcPr>
          <w:p w:rsidR="00BA72CB" w:rsidRPr="00BA72CB" w:rsidRDefault="00BA72CB" w:rsidP="00BA72CB">
            <w:pPr>
              <w:spacing w:after="0" w:line="240" w:lineRule="auto"/>
              <w:rPr>
                <w:rFonts w:ascii="Times New Roman" w:eastAsia="Times New Roman" w:hAnsi="Times New Roman" w:cs="Times New Roman"/>
                <w:sz w:val="24"/>
                <w:szCs w:val="24"/>
              </w:rPr>
            </w:pPr>
            <w:r w:rsidRPr="00BA72CB">
              <w:rPr>
                <w:rFonts w:ascii="Times New Roman" w:eastAsia="Times New Roman" w:hAnsi="Times New Roman" w:cs="Times New Roman"/>
                <w:sz w:val="24"/>
                <w:szCs w:val="24"/>
              </w:rPr>
              <w:t>USD 10,000.00</w:t>
            </w:r>
          </w:p>
        </w:tc>
      </w:tr>
    </w:tbl>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color w:val="232323"/>
          <w:sz w:val="20"/>
          <w:szCs w:val="20"/>
        </w:rPr>
        <w:t> </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i/>
          <w:iCs/>
          <w:color w:val="232323"/>
          <w:sz w:val="20"/>
        </w:rPr>
        <w:t>*MADB (Monthly Average Daily Balance)</w:t>
      </w:r>
    </w:p>
    <w:p w:rsidR="00BA72CB" w:rsidRPr="00BA72CB" w:rsidRDefault="00BA72CB" w:rsidP="00BA72CB">
      <w:pPr>
        <w:spacing w:after="0" w:line="270" w:lineRule="atLeast"/>
        <w:textAlignment w:val="baseline"/>
        <w:rPr>
          <w:rFonts w:ascii="Arial" w:eastAsia="Times New Roman" w:hAnsi="Arial" w:cs="Arial"/>
          <w:color w:val="232323"/>
          <w:sz w:val="20"/>
          <w:szCs w:val="20"/>
        </w:rPr>
      </w:pPr>
      <w:r w:rsidRPr="00BA72CB">
        <w:rPr>
          <w:rFonts w:ascii="Arial" w:eastAsia="Times New Roman" w:hAnsi="Arial" w:cs="Arial"/>
          <w:i/>
          <w:iCs/>
          <w:color w:val="232323"/>
          <w:sz w:val="20"/>
        </w:rPr>
        <w:t>For more details and information about the initial minimum deposit and balance requirements of BDO deposit products, please visit this </w:t>
      </w:r>
      <w:hyperlink r:id="rId10" w:tgtFrame="_blank" w:tooltip="Banco de oro minimum initial deposit and maintaining balance requirements" w:history="1">
        <w:r w:rsidRPr="00BA72CB">
          <w:rPr>
            <w:rFonts w:ascii="Arial" w:eastAsia="Times New Roman" w:hAnsi="Arial" w:cs="Arial"/>
            <w:i/>
            <w:iCs/>
            <w:color w:val="102D96"/>
            <w:sz w:val="20"/>
            <w:u w:val="single"/>
          </w:rPr>
          <w:t>page</w:t>
        </w:r>
      </w:hyperlink>
      <w:r w:rsidRPr="00BA72CB">
        <w:rPr>
          <w:rFonts w:ascii="Arial" w:eastAsia="Times New Roman" w:hAnsi="Arial" w:cs="Arial"/>
          <w:i/>
          <w:iCs/>
          <w:color w:val="232323"/>
          <w:sz w:val="20"/>
        </w:rPr>
        <w:t>. For other information such as loans, investments and others, please visit their official website at </w:t>
      </w:r>
      <w:hyperlink r:id="rId11" w:tgtFrame="_blank" w:tooltip="Banco De Oro BDO official Website" w:history="1">
        <w:r w:rsidRPr="00BA72CB">
          <w:rPr>
            <w:rFonts w:ascii="Arial" w:eastAsia="Times New Roman" w:hAnsi="Arial" w:cs="Arial"/>
            <w:i/>
            <w:iCs/>
            <w:color w:val="102D96"/>
            <w:sz w:val="20"/>
            <w:u w:val="single"/>
          </w:rPr>
          <w:t>www.bdo.com.ph</w:t>
        </w:r>
      </w:hyperlink>
    </w:p>
    <w:p w:rsidR="00357562" w:rsidRDefault="00357562"/>
    <w:sectPr w:rsidR="00357562" w:rsidSect="003575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44804"/>
    <w:multiLevelType w:val="multilevel"/>
    <w:tmpl w:val="EF52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BFF2DD3"/>
    <w:multiLevelType w:val="multilevel"/>
    <w:tmpl w:val="7430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C917FB4"/>
    <w:multiLevelType w:val="multilevel"/>
    <w:tmpl w:val="D1288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B976BB"/>
    <w:multiLevelType w:val="multilevel"/>
    <w:tmpl w:val="4E50B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BB96AC3"/>
    <w:multiLevelType w:val="multilevel"/>
    <w:tmpl w:val="0E88B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F1F3AFE"/>
    <w:multiLevelType w:val="multilevel"/>
    <w:tmpl w:val="A3E07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6E57EF3"/>
    <w:multiLevelType w:val="multilevel"/>
    <w:tmpl w:val="1F321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C231876"/>
    <w:multiLevelType w:val="multilevel"/>
    <w:tmpl w:val="227EA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6"/>
  </w:num>
  <w:num w:numId="6">
    <w:abstractNumId w:val="5"/>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A72CB"/>
    <w:rsid w:val="00357562"/>
    <w:rsid w:val="00BA72CB"/>
    <w:rsid w:val="00CB1031"/>
    <w:rsid w:val="00E85E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562"/>
  </w:style>
  <w:style w:type="paragraph" w:styleId="Heading1">
    <w:name w:val="heading 1"/>
    <w:basedOn w:val="Normal"/>
    <w:link w:val="Heading1Char"/>
    <w:uiPriority w:val="9"/>
    <w:qFormat/>
    <w:rsid w:val="00BA72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2CB"/>
    <w:rPr>
      <w:rFonts w:ascii="Times New Roman" w:eastAsia="Times New Roman" w:hAnsi="Times New Roman" w:cs="Times New Roman"/>
      <w:b/>
      <w:bCs/>
      <w:kern w:val="36"/>
      <w:sz w:val="48"/>
      <w:szCs w:val="48"/>
    </w:rPr>
  </w:style>
  <w:style w:type="paragraph" w:customStyle="1" w:styleId="meta-info">
    <w:name w:val="meta-info"/>
    <w:basedOn w:val="Normal"/>
    <w:rsid w:val="00BA72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A72CB"/>
  </w:style>
  <w:style w:type="character" w:styleId="Hyperlink">
    <w:name w:val="Hyperlink"/>
    <w:basedOn w:val="DefaultParagraphFont"/>
    <w:uiPriority w:val="99"/>
    <w:semiHidden/>
    <w:unhideWhenUsed/>
    <w:rsid w:val="00BA72CB"/>
    <w:rPr>
      <w:color w:val="0000FF"/>
      <w:u w:val="single"/>
    </w:rPr>
  </w:style>
  <w:style w:type="paragraph" w:styleId="NormalWeb">
    <w:name w:val="Normal (Web)"/>
    <w:basedOn w:val="Normal"/>
    <w:uiPriority w:val="99"/>
    <w:unhideWhenUsed/>
    <w:rsid w:val="00BA72C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A72CB"/>
    <w:rPr>
      <w:b/>
      <w:bCs/>
    </w:rPr>
  </w:style>
  <w:style w:type="character" w:styleId="Emphasis">
    <w:name w:val="Emphasis"/>
    <w:basedOn w:val="DefaultParagraphFont"/>
    <w:uiPriority w:val="20"/>
    <w:qFormat/>
    <w:rsid w:val="00BA72CB"/>
    <w:rPr>
      <w:i/>
      <w:iCs/>
    </w:rPr>
  </w:style>
  <w:style w:type="paragraph" w:styleId="BalloonText">
    <w:name w:val="Balloon Text"/>
    <w:basedOn w:val="Normal"/>
    <w:link w:val="BalloonTextChar"/>
    <w:uiPriority w:val="99"/>
    <w:semiHidden/>
    <w:unhideWhenUsed/>
    <w:rsid w:val="00BA7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2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0894661">
      <w:bodyDiv w:val="1"/>
      <w:marLeft w:val="0"/>
      <w:marRight w:val="0"/>
      <w:marTop w:val="0"/>
      <w:marBottom w:val="0"/>
      <w:divBdr>
        <w:top w:val="none" w:sz="0" w:space="0" w:color="auto"/>
        <w:left w:val="none" w:sz="0" w:space="0" w:color="auto"/>
        <w:bottom w:val="none" w:sz="0" w:space="0" w:color="auto"/>
        <w:right w:val="none" w:sz="0" w:space="0" w:color="auto"/>
      </w:divBdr>
      <w:divsChild>
        <w:div w:id="609243523">
          <w:marLeft w:val="0"/>
          <w:marRight w:val="270"/>
          <w:marTop w:val="0"/>
          <w:marBottom w:val="0"/>
          <w:divBdr>
            <w:top w:val="single" w:sz="18" w:space="0" w:color="F0F0F0"/>
            <w:left w:val="single" w:sz="18" w:space="0" w:color="F0F0F0"/>
            <w:bottom w:val="single" w:sz="18" w:space="0" w:color="F0F0F0"/>
            <w:right w:val="single" w:sz="18" w:space="0" w:color="F0F0F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do.com.ph/branches.as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usinesstips.ph/10-tips-to-saving-money-by-losing-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usinesstips.ph/list-of-philippine-businesses-and-companies-banks/" TargetMode="External"/><Relationship Id="rId11" Type="http://schemas.openxmlformats.org/officeDocument/2006/relationships/hyperlink" Target="http://www.bdo.com.ph/" TargetMode="External"/><Relationship Id="rId5" Type="http://schemas.openxmlformats.org/officeDocument/2006/relationships/image" Target="media/image1.jpeg"/><Relationship Id="rId10" Type="http://schemas.openxmlformats.org/officeDocument/2006/relationships/hyperlink" Target="http://www.bdo.com.ph/Personal/DepositsInvestments/InitialDepositRequirements.asp" TargetMode="External"/><Relationship Id="rId4" Type="http://schemas.openxmlformats.org/officeDocument/2006/relationships/webSettings" Target="webSettings.xml"/><Relationship Id="rId9" Type="http://schemas.openxmlformats.org/officeDocument/2006/relationships/hyperlink" Target="http://www.bdo.com.ph/Personal/DepositsInvestments/DepositProducts.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1003</Words>
  <Characters>5720</Characters>
  <Application>Microsoft Office Word</Application>
  <DocSecurity>0</DocSecurity>
  <Lines>47</Lines>
  <Paragraphs>13</Paragraphs>
  <ScaleCrop>false</ScaleCrop>
  <Company>Grizli777</Company>
  <LinksUpToDate>false</LinksUpToDate>
  <CharactersWithSpaces>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2011-07-06T19:37:00Z</dcterms:created>
  <dcterms:modified xsi:type="dcterms:W3CDTF">2011-07-06T19:38:00Z</dcterms:modified>
</cp:coreProperties>
</file>